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7C7162">
        <w:rPr>
          <w:bCs/>
          <w:sz w:val="28"/>
        </w:rPr>
        <w:t>08.08.2017г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112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ЗУ1, площадью 1412 </w:t>
      </w:r>
      <w:proofErr w:type="spellStart"/>
      <w:r w:rsidR="007C7162">
        <w:rPr>
          <w:sz w:val="28"/>
        </w:rPr>
        <w:t>кв.м</w:t>
      </w:r>
      <w:proofErr w:type="spellEnd"/>
      <w:r w:rsidR="007C7162">
        <w:rPr>
          <w:sz w:val="28"/>
        </w:rPr>
        <w:t xml:space="preserve">., образованному из земельного участка </w:t>
      </w:r>
      <w:r w:rsidR="007C7162" w:rsidRPr="00C10B8C">
        <w:rPr>
          <w:sz w:val="28"/>
        </w:rPr>
        <w:t xml:space="preserve">из категории земель - земли населенных пунктов </w:t>
      </w:r>
      <w:r w:rsidR="007C7162">
        <w:rPr>
          <w:sz w:val="28"/>
        </w:rPr>
        <w:t xml:space="preserve">с кадастровым номером 61:37:0060101:208, расположенного по адресу: Ростовская обл., р-н Тарасовский, х. Верхний Митякин, ул. Центральная, 159, </w:t>
      </w:r>
      <w:r>
        <w:rPr>
          <w:sz w:val="28"/>
        </w:rPr>
        <w:t xml:space="preserve">следующий адрес: </w:t>
      </w:r>
      <w:r w:rsidR="007C7162">
        <w:rPr>
          <w:sz w:val="28"/>
        </w:rPr>
        <w:t>Ростовская обл., р-н Тарасовский, х. Верхний Митякин, ул. Центральная, дом № 159, кв. 1.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548" w:rsidRDefault="00A33548">
      <w:r>
        <w:separator/>
      </w:r>
    </w:p>
  </w:endnote>
  <w:endnote w:type="continuationSeparator" w:id="0">
    <w:p w:rsidR="00A33548" w:rsidRDefault="00A3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548" w:rsidRDefault="00A33548">
      <w:r>
        <w:separator/>
      </w:r>
    </w:p>
  </w:footnote>
  <w:footnote w:type="continuationSeparator" w:id="0">
    <w:p w:rsidR="00A33548" w:rsidRDefault="00A3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C5129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C62062-7BC3-4B48-8475-8AB7A95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2025-07-10T06:27:00Z</dcterms:created>
  <dcterms:modified xsi:type="dcterms:W3CDTF">2025-07-10T06:27:00Z</dcterms:modified>
</cp:coreProperties>
</file>